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1F2" w:rsidRPr="002411C9" w:rsidRDefault="00A601F2" w:rsidP="00A601F2">
      <w:pPr>
        <w:spacing w:before="480" w:after="120" w:line="240" w:lineRule="auto"/>
        <w:jc w:val="center"/>
        <w:rPr>
          <w:rFonts w:ascii="Arial" w:eastAsia="Times New Roman" w:hAnsi="Arial" w:cs="Arial"/>
          <w:b/>
          <w:bCs/>
          <w:kern w:val="32"/>
          <w:sz w:val="28"/>
          <w:szCs w:val="28"/>
          <w:lang w:val="en-US" w:eastAsia="nl-NL"/>
        </w:rPr>
      </w:pPr>
      <w:r w:rsidRPr="002411C9">
        <w:rPr>
          <w:rFonts w:ascii="Arial" w:eastAsia="Times New Roman" w:hAnsi="Arial" w:cs="Arial"/>
          <w:b/>
          <w:bCs/>
          <w:kern w:val="32"/>
          <w:sz w:val="28"/>
          <w:szCs w:val="28"/>
          <w:lang w:val="en-US" w:eastAsia="nl-NL"/>
        </w:rPr>
        <w:t xml:space="preserve">Task Force for future monitoring of values: </w:t>
      </w:r>
    </w:p>
    <w:p w:rsidR="00A601F2" w:rsidRDefault="00A601F2">
      <w:pPr>
        <w:rPr>
          <w:lang w:val="en-GB"/>
        </w:rPr>
      </w:pPr>
    </w:p>
    <w:p w:rsidR="00A601F2" w:rsidRPr="002411C9" w:rsidRDefault="0009747B" w:rsidP="0009747B">
      <w:pPr>
        <w:rPr>
          <w:rFonts w:ascii="Arial" w:eastAsiaTheme="minorEastAsia" w:hAnsi="Arial" w:cs="Arial"/>
          <w:b/>
          <w:lang w:val="en-US" w:eastAsia="it-IT"/>
        </w:rPr>
      </w:pPr>
      <w:r w:rsidRPr="002411C9">
        <w:rPr>
          <w:rFonts w:ascii="Arial" w:eastAsiaTheme="minorEastAsia" w:hAnsi="Arial" w:cs="Arial"/>
          <w:b/>
          <w:lang w:val="en-US" w:eastAsia="it-IT"/>
        </w:rPr>
        <w:t xml:space="preserve">Proposal for </w:t>
      </w:r>
      <w:proofErr w:type="spellStart"/>
      <w:r w:rsidR="002411C9">
        <w:rPr>
          <w:rFonts w:ascii="Arial" w:eastAsiaTheme="minorEastAsia" w:hAnsi="Arial" w:cs="Arial"/>
          <w:b/>
          <w:lang w:val="en-US" w:eastAsia="it-IT"/>
        </w:rPr>
        <w:t>organis</w:t>
      </w:r>
      <w:r w:rsidR="00E95D8D" w:rsidRPr="002411C9">
        <w:rPr>
          <w:rFonts w:ascii="Arial" w:eastAsiaTheme="minorEastAsia" w:hAnsi="Arial" w:cs="Arial"/>
          <w:b/>
          <w:lang w:val="en-US" w:eastAsia="it-IT"/>
        </w:rPr>
        <w:t>ing</w:t>
      </w:r>
      <w:proofErr w:type="spellEnd"/>
      <w:r w:rsidR="00E95D8D" w:rsidRPr="002411C9">
        <w:rPr>
          <w:rFonts w:ascii="Arial" w:eastAsiaTheme="minorEastAsia" w:hAnsi="Arial" w:cs="Arial"/>
          <w:b/>
          <w:lang w:val="en-US" w:eastAsia="it-IT"/>
        </w:rPr>
        <w:t xml:space="preserve"> one or more "</w:t>
      </w:r>
      <w:r w:rsidR="00A601F2" w:rsidRPr="002411C9">
        <w:rPr>
          <w:rFonts w:ascii="Arial" w:eastAsiaTheme="minorEastAsia" w:hAnsi="Arial" w:cs="Arial"/>
          <w:b/>
          <w:lang w:val="en-US" w:eastAsia="it-IT"/>
        </w:rPr>
        <w:t>Hearings</w:t>
      </w:r>
      <w:r w:rsidR="00E95D8D" w:rsidRPr="002411C9">
        <w:rPr>
          <w:rFonts w:ascii="Arial" w:eastAsiaTheme="minorEastAsia" w:hAnsi="Arial" w:cs="Arial"/>
          <w:b/>
          <w:lang w:val="en-US" w:eastAsia="it-IT"/>
        </w:rPr>
        <w:t>"</w:t>
      </w:r>
      <w:r w:rsidRPr="002411C9">
        <w:rPr>
          <w:rFonts w:ascii="Arial" w:eastAsiaTheme="minorEastAsia" w:hAnsi="Arial" w:cs="Arial"/>
          <w:b/>
          <w:lang w:val="en-US" w:eastAsia="it-IT"/>
        </w:rPr>
        <w:t xml:space="preserve"> with experts</w:t>
      </w:r>
    </w:p>
    <w:p w:rsidR="002411C9" w:rsidRPr="002411C9" w:rsidRDefault="002411C9" w:rsidP="00A601F2">
      <w:pPr>
        <w:spacing w:after="240" w:line="240" w:lineRule="auto"/>
        <w:rPr>
          <w:rFonts w:ascii="Arial" w:eastAsia="MS Mincho" w:hAnsi="Arial" w:cs="Arial"/>
          <w:b/>
          <w:lang w:val="en-GB" w:eastAsia="it-IT"/>
        </w:rPr>
      </w:pPr>
      <w:r>
        <w:rPr>
          <w:rFonts w:ascii="Arial" w:eastAsia="MS Mincho" w:hAnsi="Arial" w:cs="Arial"/>
          <w:lang w:val="en-GB" w:eastAsia="it-IT"/>
        </w:rPr>
        <w:tab/>
      </w:r>
      <w:r w:rsidRPr="002411C9">
        <w:rPr>
          <w:rFonts w:ascii="Arial" w:eastAsia="MS Mincho" w:hAnsi="Arial" w:cs="Arial"/>
          <w:b/>
          <w:lang w:val="en-GB" w:eastAsia="it-IT"/>
        </w:rPr>
        <w:t>Context</w:t>
      </w:r>
    </w:p>
    <w:p w:rsidR="00A601F2" w:rsidRPr="00A601F2" w:rsidRDefault="00A601F2" w:rsidP="00A601F2">
      <w:pPr>
        <w:spacing w:after="240" w:line="240" w:lineRule="auto"/>
        <w:rPr>
          <w:rFonts w:ascii="Arial" w:eastAsia="MS Mincho" w:hAnsi="Arial" w:cs="Arial"/>
          <w:lang w:val="en-GB" w:eastAsia="it-IT"/>
        </w:rPr>
      </w:pPr>
      <w:r w:rsidRPr="00A601F2">
        <w:rPr>
          <w:rFonts w:ascii="Arial" w:eastAsia="MS Mincho" w:hAnsi="Arial" w:cs="Arial"/>
          <w:lang w:val="en-GB" w:eastAsia="it-IT"/>
        </w:rPr>
        <w:t>The Guidelines for the Task Force on monitoring Fundamental Values specify the following tasks</w:t>
      </w:r>
      <w:r w:rsidR="002411C9">
        <w:rPr>
          <w:rFonts w:ascii="Arial" w:eastAsia="MS Mincho" w:hAnsi="Arial" w:cs="Arial"/>
          <w:lang w:val="en-GB" w:eastAsia="it-IT"/>
        </w:rPr>
        <w:t>:</w:t>
      </w:r>
      <w:r w:rsidRPr="00A601F2">
        <w:rPr>
          <w:rFonts w:ascii="Arial" w:eastAsia="MS Mincho" w:hAnsi="Arial" w:cs="Arial"/>
          <w:lang w:val="en-GB" w:eastAsia="it-IT"/>
        </w:rPr>
        <w:t xml:space="preserve"> </w:t>
      </w:r>
    </w:p>
    <w:p w:rsidR="00A601F2" w:rsidRPr="00A601F2" w:rsidRDefault="00A601F2" w:rsidP="00A601F2">
      <w:pPr>
        <w:numPr>
          <w:ilvl w:val="0"/>
          <w:numId w:val="2"/>
        </w:numPr>
        <w:spacing w:after="240" w:line="240" w:lineRule="auto"/>
        <w:ind w:left="567" w:hanging="567"/>
        <w:contextualSpacing/>
        <w:jc w:val="both"/>
        <w:rPr>
          <w:rFonts w:ascii="Arial" w:eastAsia="MS Mincho" w:hAnsi="Arial" w:cs="Arial"/>
          <w:lang w:val="en-US" w:eastAsia="it-IT"/>
        </w:rPr>
      </w:pPr>
      <w:r w:rsidRPr="00A601F2">
        <w:rPr>
          <w:rFonts w:ascii="Arial" w:eastAsia="MS Mincho" w:hAnsi="Arial" w:cs="Arial"/>
          <w:lang w:val="en-US" w:eastAsia="it-IT"/>
        </w:rPr>
        <w:t>To consider how fundamental values such as academic freedom and institutional autonomy can be clearly understood in higher education systems across the EHEA.</w:t>
      </w:r>
    </w:p>
    <w:p w:rsidR="00A601F2" w:rsidRPr="00A601F2" w:rsidRDefault="00A601F2" w:rsidP="00A601F2">
      <w:pPr>
        <w:numPr>
          <w:ilvl w:val="0"/>
          <w:numId w:val="1"/>
        </w:numPr>
        <w:spacing w:after="120" w:line="254" w:lineRule="auto"/>
        <w:ind w:left="567" w:hanging="567"/>
        <w:contextualSpacing/>
        <w:jc w:val="both"/>
        <w:rPr>
          <w:rFonts w:ascii="Arial" w:eastAsia="MS Mincho" w:hAnsi="Arial" w:cs="Arial"/>
          <w:lang w:val="en-US" w:eastAsia="it-IT"/>
        </w:rPr>
      </w:pPr>
      <w:r w:rsidRPr="00A601F2">
        <w:rPr>
          <w:rFonts w:ascii="Arial" w:eastAsia="MS Mincho" w:hAnsi="Arial" w:cs="Arial"/>
          <w:lang w:val="en-US" w:eastAsia="it-IT"/>
        </w:rPr>
        <w:t xml:space="preserve">To propose a methodology for future reporting to Ministerial Conferences on the issues defined as the fundamental values in the Paris Communiqué that </w:t>
      </w:r>
      <w:proofErr w:type="spellStart"/>
      <w:r w:rsidRPr="00A601F2">
        <w:rPr>
          <w:rFonts w:ascii="Arial" w:eastAsia="MS Mincho" w:hAnsi="Arial" w:cs="Arial"/>
          <w:lang w:val="en-US" w:eastAsia="it-IT"/>
        </w:rPr>
        <w:t>recognises</w:t>
      </w:r>
      <w:proofErr w:type="spellEnd"/>
      <w:r w:rsidRPr="00A601F2">
        <w:rPr>
          <w:rFonts w:ascii="Arial" w:eastAsia="MS Mincho" w:hAnsi="Arial" w:cs="Arial"/>
          <w:lang w:val="en-US" w:eastAsia="it-IT"/>
        </w:rPr>
        <w:t xml:space="preserve"> the limits of governmental self-reporting, and goes beyond this approach </w:t>
      </w:r>
    </w:p>
    <w:p w:rsidR="00A601F2" w:rsidRPr="00A601F2" w:rsidRDefault="00A601F2" w:rsidP="00A601F2">
      <w:pPr>
        <w:numPr>
          <w:ilvl w:val="0"/>
          <w:numId w:val="1"/>
        </w:numPr>
        <w:spacing w:after="120" w:line="254" w:lineRule="auto"/>
        <w:ind w:left="567" w:hanging="567"/>
        <w:contextualSpacing/>
        <w:jc w:val="both"/>
        <w:rPr>
          <w:rFonts w:ascii="Arial" w:eastAsia="MS Mincho" w:hAnsi="Arial" w:cs="Arial"/>
          <w:lang w:val="en-US" w:eastAsia="it-IT"/>
        </w:rPr>
      </w:pPr>
      <w:r w:rsidRPr="00A601F2">
        <w:rPr>
          <w:rFonts w:ascii="Arial" w:eastAsia="MS Mincho" w:hAnsi="Arial" w:cs="Arial"/>
          <w:lang w:val="en-US" w:eastAsia="it-IT"/>
        </w:rPr>
        <w:t>To recommend indicators of fundamental values, as well as the evidence required to fill them, and the source for such evidence.</w:t>
      </w:r>
    </w:p>
    <w:p w:rsidR="00A601F2" w:rsidRPr="00A601F2" w:rsidRDefault="00A601F2" w:rsidP="00A601F2">
      <w:pPr>
        <w:ind w:left="-1417" w:firstLine="1417"/>
        <w:rPr>
          <w:rFonts w:ascii="Arial" w:hAnsi="Arial" w:cs="Arial"/>
          <w:lang w:val="en-US"/>
        </w:rPr>
      </w:pPr>
    </w:p>
    <w:p w:rsidR="00A601F2" w:rsidRPr="00A601F2" w:rsidRDefault="00E95D8D" w:rsidP="00A601F2">
      <w:pPr>
        <w:rPr>
          <w:rFonts w:ascii="Arial" w:hAnsi="Arial" w:cs="Arial"/>
          <w:lang w:val="en-US"/>
        </w:rPr>
      </w:pPr>
      <w:r>
        <w:rPr>
          <w:rFonts w:ascii="Arial" w:hAnsi="Arial" w:cs="Arial"/>
          <w:lang w:val="en-US"/>
        </w:rPr>
        <w:t>While the T</w:t>
      </w:r>
      <w:r w:rsidR="00A601F2" w:rsidRPr="00A601F2">
        <w:rPr>
          <w:rFonts w:ascii="Arial" w:hAnsi="Arial" w:cs="Arial"/>
          <w:lang w:val="en-US"/>
        </w:rPr>
        <w:t>ask Force members have considerable professional experience and expertise to bring to these tasks, it is also vitally important</w:t>
      </w:r>
      <w:r>
        <w:rPr>
          <w:rFonts w:ascii="Arial" w:hAnsi="Arial" w:cs="Arial"/>
          <w:lang w:val="en-US"/>
        </w:rPr>
        <w:t xml:space="preserve"> that the Task Force</w:t>
      </w:r>
      <w:r w:rsidR="0009747B">
        <w:rPr>
          <w:rFonts w:ascii="Arial" w:hAnsi="Arial" w:cs="Arial"/>
          <w:lang w:val="en-US"/>
        </w:rPr>
        <w:t xml:space="preserve"> has the opportunity</w:t>
      </w:r>
      <w:r w:rsidR="00A601F2" w:rsidRPr="00A601F2">
        <w:rPr>
          <w:rFonts w:ascii="Arial" w:hAnsi="Arial" w:cs="Arial"/>
          <w:lang w:val="en-US"/>
        </w:rPr>
        <w:t xml:space="preserve"> to </w:t>
      </w:r>
      <w:r w:rsidR="0009747B">
        <w:rPr>
          <w:rFonts w:ascii="Arial" w:hAnsi="Arial" w:cs="Arial"/>
          <w:lang w:val="en-US"/>
        </w:rPr>
        <w:t xml:space="preserve">consider </w:t>
      </w:r>
      <w:r w:rsidR="00A601F2" w:rsidRPr="00A601F2">
        <w:rPr>
          <w:rFonts w:ascii="Arial" w:hAnsi="Arial" w:cs="Arial"/>
          <w:lang w:val="en-US"/>
        </w:rPr>
        <w:t>the v</w:t>
      </w:r>
      <w:r w:rsidR="0009747B">
        <w:rPr>
          <w:rFonts w:ascii="Arial" w:hAnsi="Arial" w:cs="Arial"/>
          <w:lang w:val="en-US"/>
        </w:rPr>
        <w:t xml:space="preserve">iews of relevant </w:t>
      </w:r>
      <w:proofErr w:type="spellStart"/>
      <w:r w:rsidR="0009747B">
        <w:rPr>
          <w:rFonts w:ascii="Arial" w:hAnsi="Arial" w:cs="Arial"/>
          <w:lang w:val="en-US"/>
        </w:rPr>
        <w:t>organisations</w:t>
      </w:r>
      <w:proofErr w:type="spellEnd"/>
      <w:r w:rsidR="0009747B">
        <w:rPr>
          <w:rFonts w:ascii="Arial" w:hAnsi="Arial" w:cs="Arial"/>
          <w:lang w:val="en-US"/>
        </w:rPr>
        <w:t xml:space="preserve">, </w:t>
      </w:r>
      <w:r w:rsidR="00A601F2" w:rsidRPr="00A601F2">
        <w:rPr>
          <w:rFonts w:ascii="Arial" w:hAnsi="Arial" w:cs="Arial"/>
          <w:lang w:val="en-US"/>
        </w:rPr>
        <w:t xml:space="preserve">academics and individuals. One possibility for doing this </w:t>
      </w:r>
      <w:r w:rsidR="0009747B">
        <w:rPr>
          <w:rFonts w:ascii="Arial" w:hAnsi="Arial" w:cs="Arial"/>
          <w:lang w:val="en-US"/>
        </w:rPr>
        <w:t>is</w:t>
      </w:r>
      <w:r w:rsidR="002411C9">
        <w:rPr>
          <w:rFonts w:ascii="Arial" w:hAnsi="Arial" w:cs="Arial"/>
          <w:lang w:val="en-US"/>
        </w:rPr>
        <w:t xml:space="preserve"> to </w:t>
      </w:r>
      <w:proofErr w:type="spellStart"/>
      <w:r w:rsidR="002411C9">
        <w:rPr>
          <w:rFonts w:ascii="Arial" w:hAnsi="Arial" w:cs="Arial"/>
          <w:lang w:val="en-US"/>
        </w:rPr>
        <w:t>organise</w:t>
      </w:r>
      <w:proofErr w:type="spellEnd"/>
      <w:r w:rsidR="002411C9">
        <w:rPr>
          <w:rFonts w:ascii="Arial" w:hAnsi="Arial" w:cs="Arial"/>
          <w:lang w:val="en-US"/>
        </w:rPr>
        <w:t xml:space="preserve"> one or more "hear</w:t>
      </w:r>
      <w:r w:rsidR="00A601F2" w:rsidRPr="00A601F2">
        <w:rPr>
          <w:rFonts w:ascii="Arial" w:hAnsi="Arial" w:cs="Arial"/>
          <w:lang w:val="en-US"/>
        </w:rPr>
        <w:t>ings" where experts can</w:t>
      </w:r>
      <w:r w:rsidR="00A601F2">
        <w:rPr>
          <w:rFonts w:ascii="Arial" w:hAnsi="Arial" w:cs="Arial"/>
          <w:lang w:val="en-US"/>
        </w:rPr>
        <w:t xml:space="preserve"> be invited to</w:t>
      </w:r>
      <w:r w:rsidR="00A601F2" w:rsidRPr="00A601F2">
        <w:rPr>
          <w:rFonts w:ascii="Arial" w:hAnsi="Arial" w:cs="Arial"/>
          <w:lang w:val="en-US"/>
        </w:rPr>
        <w:t xml:space="preserve"> </w:t>
      </w:r>
      <w:r w:rsidR="0009747B">
        <w:rPr>
          <w:rFonts w:ascii="Arial" w:hAnsi="Arial" w:cs="Arial"/>
          <w:lang w:val="en-US"/>
        </w:rPr>
        <w:t xml:space="preserve">respond to specific </w:t>
      </w:r>
      <w:r w:rsidR="00A601F2" w:rsidRPr="00A601F2">
        <w:rPr>
          <w:rFonts w:ascii="Arial" w:hAnsi="Arial" w:cs="Arial"/>
          <w:lang w:val="en-US"/>
        </w:rPr>
        <w:t xml:space="preserve">content </w:t>
      </w:r>
      <w:r w:rsidR="0009747B">
        <w:rPr>
          <w:rFonts w:ascii="Arial" w:hAnsi="Arial" w:cs="Arial"/>
          <w:lang w:val="en-US"/>
        </w:rPr>
        <w:t>questions</w:t>
      </w:r>
      <w:r w:rsidR="00A601F2">
        <w:rPr>
          <w:rFonts w:ascii="Arial" w:hAnsi="Arial" w:cs="Arial"/>
          <w:lang w:val="en-US"/>
        </w:rPr>
        <w:t xml:space="preserve">, </w:t>
      </w:r>
      <w:r w:rsidR="002411C9">
        <w:rPr>
          <w:rFonts w:ascii="Arial" w:hAnsi="Arial" w:cs="Arial"/>
          <w:lang w:val="en-US"/>
        </w:rPr>
        <w:t>and where the Task F</w:t>
      </w:r>
      <w:r w:rsidR="00A601F2" w:rsidRPr="00A601F2">
        <w:rPr>
          <w:rFonts w:ascii="Arial" w:hAnsi="Arial" w:cs="Arial"/>
          <w:lang w:val="en-US"/>
        </w:rPr>
        <w:t xml:space="preserve">orce members can </w:t>
      </w:r>
      <w:r w:rsidR="0009747B">
        <w:rPr>
          <w:rFonts w:ascii="Arial" w:hAnsi="Arial" w:cs="Arial"/>
          <w:lang w:val="en-US"/>
        </w:rPr>
        <w:t xml:space="preserve">discuss and examine </w:t>
      </w:r>
      <w:r w:rsidR="00A601F2" w:rsidRPr="00A601F2">
        <w:rPr>
          <w:rFonts w:ascii="Arial" w:hAnsi="Arial" w:cs="Arial"/>
          <w:lang w:val="en-US"/>
        </w:rPr>
        <w:t>the i</w:t>
      </w:r>
      <w:r w:rsidR="00A601F2">
        <w:rPr>
          <w:rFonts w:ascii="Arial" w:hAnsi="Arial" w:cs="Arial"/>
          <w:lang w:val="en-US"/>
        </w:rPr>
        <w:t>deas and proposals that are set out</w:t>
      </w:r>
      <w:r w:rsidR="00A601F2" w:rsidRPr="00A601F2">
        <w:rPr>
          <w:rFonts w:ascii="Arial" w:hAnsi="Arial" w:cs="Arial"/>
          <w:lang w:val="en-US"/>
        </w:rPr>
        <w:t xml:space="preserve">. </w:t>
      </w:r>
    </w:p>
    <w:p w:rsidR="0009747B" w:rsidRDefault="0009747B" w:rsidP="00A601F2">
      <w:pPr>
        <w:pStyle w:val="Default"/>
        <w:rPr>
          <w:rFonts w:ascii="Arial" w:hAnsi="Arial" w:cs="Arial"/>
          <w:sz w:val="22"/>
          <w:szCs w:val="22"/>
          <w:lang w:val="en-US"/>
        </w:rPr>
      </w:pPr>
      <w:r>
        <w:rPr>
          <w:rFonts w:ascii="Arial" w:hAnsi="Arial" w:cs="Arial"/>
          <w:sz w:val="22"/>
          <w:szCs w:val="22"/>
          <w:lang w:val="en-US"/>
        </w:rPr>
        <w:t xml:space="preserve">The notion of </w:t>
      </w:r>
      <w:r w:rsidR="00E95D8D">
        <w:rPr>
          <w:rFonts w:ascii="Arial" w:hAnsi="Arial" w:cs="Arial"/>
          <w:sz w:val="22"/>
          <w:szCs w:val="22"/>
          <w:lang w:val="en-US"/>
        </w:rPr>
        <w:t xml:space="preserve">a </w:t>
      </w:r>
      <w:r>
        <w:rPr>
          <w:rFonts w:ascii="Arial" w:hAnsi="Arial" w:cs="Arial"/>
          <w:sz w:val="22"/>
          <w:szCs w:val="22"/>
          <w:lang w:val="en-US"/>
        </w:rPr>
        <w:t>"hearing" in this context is not intended to suggest any legal or parliamentary process (although the term is often associated with such matters). Rather it is understood as an op</w:t>
      </w:r>
      <w:r w:rsidR="00E95D8D">
        <w:rPr>
          <w:rFonts w:ascii="Arial" w:hAnsi="Arial" w:cs="Arial"/>
          <w:sz w:val="22"/>
          <w:szCs w:val="22"/>
          <w:lang w:val="en-US"/>
        </w:rPr>
        <w:t xml:space="preserve">portunity for people to outline </w:t>
      </w:r>
      <w:r>
        <w:rPr>
          <w:rFonts w:ascii="Arial" w:hAnsi="Arial" w:cs="Arial"/>
          <w:sz w:val="22"/>
          <w:szCs w:val="22"/>
          <w:lang w:val="en-US"/>
        </w:rPr>
        <w:t>substantive arguments to support particular proposals</w:t>
      </w:r>
      <w:r w:rsidR="00E95D8D">
        <w:rPr>
          <w:rFonts w:ascii="Arial" w:hAnsi="Arial" w:cs="Arial"/>
          <w:sz w:val="22"/>
          <w:szCs w:val="22"/>
          <w:lang w:val="en-US"/>
        </w:rPr>
        <w:t xml:space="preserve"> and ideas</w:t>
      </w:r>
      <w:r>
        <w:rPr>
          <w:rFonts w:ascii="Arial" w:hAnsi="Arial" w:cs="Arial"/>
          <w:sz w:val="22"/>
          <w:szCs w:val="22"/>
          <w:lang w:val="en-US"/>
        </w:rPr>
        <w:t xml:space="preserve">. Experts may be invited to give suggestions on the key issues that the Task Force </w:t>
      </w:r>
      <w:r w:rsidR="00BF6F90">
        <w:rPr>
          <w:rFonts w:ascii="Arial" w:hAnsi="Arial" w:cs="Arial"/>
          <w:sz w:val="22"/>
          <w:szCs w:val="22"/>
          <w:lang w:val="en-US"/>
        </w:rPr>
        <w:t>needs</w:t>
      </w:r>
      <w:r>
        <w:rPr>
          <w:rFonts w:ascii="Arial" w:hAnsi="Arial" w:cs="Arial"/>
          <w:sz w:val="22"/>
          <w:szCs w:val="22"/>
          <w:lang w:val="en-US"/>
        </w:rPr>
        <w:t xml:space="preserve"> to address – </w:t>
      </w:r>
      <w:proofErr w:type="spellStart"/>
      <w:r w:rsidR="002411C9">
        <w:rPr>
          <w:rFonts w:ascii="Arial" w:hAnsi="Arial" w:cs="Arial"/>
          <w:sz w:val="22"/>
          <w:szCs w:val="22"/>
          <w:lang w:val="en-US"/>
        </w:rPr>
        <w:t>eg</w:t>
      </w:r>
      <w:proofErr w:type="spellEnd"/>
      <w:r w:rsidR="00BF6F90">
        <w:rPr>
          <w:rFonts w:ascii="Arial" w:hAnsi="Arial" w:cs="Arial"/>
          <w:sz w:val="22"/>
          <w:szCs w:val="22"/>
          <w:lang w:val="en-US"/>
        </w:rPr>
        <w:t xml:space="preserve"> </w:t>
      </w:r>
      <w:r>
        <w:rPr>
          <w:rFonts w:ascii="Arial" w:hAnsi="Arial" w:cs="Arial"/>
          <w:sz w:val="22"/>
          <w:szCs w:val="22"/>
          <w:lang w:val="en-US"/>
        </w:rPr>
        <w:t xml:space="preserve">approaches to </w:t>
      </w:r>
      <w:r w:rsidR="002411C9">
        <w:rPr>
          <w:rFonts w:ascii="Arial" w:hAnsi="Arial" w:cs="Arial"/>
          <w:sz w:val="22"/>
          <w:szCs w:val="22"/>
          <w:lang w:val="en-US"/>
        </w:rPr>
        <w:t xml:space="preserve">information collection that will </w:t>
      </w:r>
      <w:r>
        <w:rPr>
          <w:rFonts w:ascii="Arial" w:hAnsi="Arial" w:cs="Arial"/>
          <w:sz w:val="22"/>
          <w:szCs w:val="22"/>
          <w:lang w:val="en-US"/>
        </w:rPr>
        <w:t xml:space="preserve">provide </w:t>
      </w:r>
      <w:r w:rsidR="002411C9">
        <w:rPr>
          <w:rFonts w:ascii="Arial" w:hAnsi="Arial" w:cs="Arial"/>
          <w:sz w:val="22"/>
          <w:szCs w:val="22"/>
          <w:lang w:val="en-US"/>
        </w:rPr>
        <w:t xml:space="preserve">a </w:t>
      </w:r>
      <w:r w:rsidR="00BF6F90">
        <w:rPr>
          <w:rFonts w:ascii="Arial" w:hAnsi="Arial" w:cs="Arial"/>
          <w:sz w:val="22"/>
          <w:szCs w:val="22"/>
          <w:lang w:val="en-US"/>
        </w:rPr>
        <w:t xml:space="preserve">better understanding of respect for fundamental values, methodology, sources of evidence for indicators, and </w:t>
      </w:r>
      <w:r w:rsidR="002411C9">
        <w:rPr>
          <w:rFonts w:ascii="Arial" w:hAnsi="Arial" w:cs="Arial"/>
          <w:sz w:val="22"/>
          <w:szCs w:val="22"/>
          <w:lang w:val="en-US"/>
        </w:rPr>
        <w:t xml:space="preserve">developing </w:t>
      </w:r>
      <w:r w:rsidR="00BF6F90">
        <w:rPr>
          <w:rFonts w:ascii="Arial" w:hAnsi="Arial" w:cs="Arial"/>
          <w:sz w:val="22"/>
          <w:szCs w:val="22"/>
          <w:lang w:val="en-US"/>
        </w:rPr>
        <w:t>indicators themselves.</w:t>
      </w:r>
      <w:r>
        <w:rPr>
          <w:rFonts w:ascii="Arial" w:hAnsi="Arial" w:cs="Arial"/>
          <w:sz w:val="22"/>
          <w:szCs w:val="22"/>
          <w:lang w:val="en-US"/>
        </w:rPr>
        <w:t xml:space="preserve"> </w:t>
      </w:r>
    </w:p>
    <w:p w:rsidR="0009747B" w:rsidRDefault="0009747B" w:rsidP="00A601F2">
      <w:pPr>
        <w:pStyle w:val="Default"/>
        <w:rPr>
          <w:rFonts w:ascii="Arial" w:hAnsi="Arial" w:cs="Arial"/>
          <w:sz w:val="22"/>
          <w:szCs w:val="22"/>
          <w:lang w:val="en-US"/>
        </w:rPr>
      </w:pPr>
    </w:p>
    <w:p w:rsidR="00A601F2" w:rsidRDefault="00BF6F90" w:rsidP="00A601F2">
      <w:pPr>
        <w:pStyle w:val="Default"/>
        <w:rPr>
          <w:rFonts w:ascii="Arial" w:hAnsi="Arial" w:cs="Arial"/>
          <w:bCs/>
          <w:sz w:val="22"/>
          <w:szCs w:val="22"/>
        </w:rPr>
      </w:pPr>
      <w:r>
        <w:rPr>
          <w:rFonts w:ascii="Arial" w:hAnsi="Arial" w:cs="Arial"/>
          <w:sz w:val="22"/>
          <w:szCs w:val="22"/>
          <w:lang w:val="en-US"/>
        </w:rPr>
        <w:t xml:space="preserve">The Task Force will be responsible for the format and </w:t>
      </w:r>
      <w:proofErr w:type="spellStart"/>
      <w:r w:rsidR="00E95D8D">
        <w:rPr>
          <w:rFonts w:ascii="Arial" w:hAnsi="Arial" w:cs="Arial"/>
          <w:sz w:val="22"/>
          <w:szCs w:val="22"/>
          <w:lang w:val="en-US"/>
        </w:rPr>
        <w:t>organis</w:t>
      </w:r>
      <w:r>
        <w:rPr>
          <w:rFonts w:ascii="Arial" w:hAnsi="Arial" w:cs="Arial"/>
          <w:sz w:val="22"/>
          <w:szCs w:val="22"/>
          <w:lang w:val="en-US"/>
        </w:rPr>
        <w:t>ation</w:t>
      </w:r>
      <w:proofErr w:type="spellEnd"/>
      <w:r>
        <w:rPr>
          <w:rFonts w:ascii="Arial" w:hAnsi="Arial" w:cs="Arial"/>
          <w:sz w:val="22"/>
          <w:szCs w:val="22"/>
          <w:lang w:val="en-US"/>
        </w:rPr>
        <w:t xml:space="preserve"> of any such hearings. In a first phase of initial </w:t>
      </w:r>
      <w:r w:rsidR="002411C9">
        <w:rPr>
          <w:rFonts w:ascii="Arial" w:hAnsi="Arial" w:cs="Arial"/>
          <w:sz w:val="22"/>
          <w:szCs w:val="22"/>
          <w:lang w:val="en-US"/>
        </w:rPr>
        <w:t>preparation</w:t>
      </w:r>
      <w:r>
        <w:rPr>
          <w:rFonts w:ascii="Arial" w:hAnsi="Arial" w:cs="Arial"/>
          <w:sz w:val="22"/>
          <w:szCs w:val="22"/>
          <w:lang w:val="en-US"/>
        </w:rPr>
        <w:t xml:space="preserve">, the </w:t>
      </w:r>
      <w:r w:rsidR="002411C9">
        <w:rPr>
          <w:rFonts w:ascii="Arial" w:hAnsi="Arial" w:cs="Arial"/>
          <w:sz w:val="22"/>
          <w:szCs w:val="22"/>
          <w:lang w:val="en-US"/>
        </w:rPr>
        <w:t xml:space="preserve">recent </w:t>
      </w:r>
      <w:r>
        <w:rPr>
          <w:rFonts w:ascii="Arial" w:hAnsi="Arial" w:cs="Arial"/>
          <w:sz w:val="22"/>
          <w:szCs w:val="22"/>
          <w:lang w:val="en-US"/>
        </w:rPr>
        <w:t xml:space="preserve">positive experience of the </w:t>
      </w:r>
      <w:r w:rsidR="00A601F2" w:rsidRPr="00A601F2">
        <w:rPr>
          <w:rFonts w:ascii="Arial" w:hAnsi="Arial" w:cs="Arial"/>
          <w:sz w:val="22"/>
          <w:szCs w:val="22"/>
          <w:lang w:val="en-US"/>
        </w:rPr>
        <w:t xml:space="preserve">Council of Europe </w:t>
      </w:r>
      <w:r w:rsidR="00A601F2">
        <w:rPr>
          <w:rFonts w:ascii="Arial" w:hAnsi="Arial" w:cs="Arial"/>
          <w:sz w:val="22"/>
          <w:szCs w:val="22"/>
          <w:lang w:val="en-US"/>
        </w:rPr>
        <w:t xml:space="preserve">in </w:t>
      </w:r>
      <w:proofErr w:type="spellStart"/>
      <w:r w:rsidR="00E95D8D">
        <w:rPr>
          <w:rFonts w:ascii="Arial" w:hAnsi="Arial" w:cs="Arial"/>
          <w:sz w:val="22"/>
          <w:szCs w:val="22"/>
          <w:lang w:val="en-US"/>
        </w:rPr>
        <w:t>organis</w:t>
      </w:r>
      <w:r w:rsidR="00A601F2">
        <w:rPr>
          <w:rFonts w:ascii="Arial" w:hAnsi="Arial" w:cs="Arial"/>
          <w:sz w:val="22"/>
          <w:szCs w:val="22"/>
          <w:lang w:val="en-US"/>
        </w:rPr>
        <w:t>ing</w:t>
      </w:r>
      <w:proofErr w:type="spellEnd"/>
      <w:r w:rsidR="00A601F2">
        <w:rPr>
          <w:rFonts w:ascii="Arial" w:hAnsi="Arial" w:cs="Arial"/>
          <w:sz w:val="22"/>
          <w:szCs w:val="22"/>
          <w:lang w:val="en-US"/>
        </w:rPr>
        <w:t xml:space="preserve"> a </w:t>
      </w:r>
      <w:r w:rsidR="002411C9">
        <w:rPr>
          <w:rFonts w:ascii="Arial" w:hAnsi="Arial" w:cs="Arial"/>
          <w:sz w:val="22"/>
          <w:szCs w:val="22"/>
          <w:lang w:val="en-US"/>
        </w:rPr>
        <w:t>"</w:t>
      </w:r>
      <w:r w:rsidR="00A601F2" w:rsidRPr="00A601F2">
        <w:rPr>
          <w:rFonts w:ascii="Arial" w:hAnsi="Arial" w:cs="Arial"/>
          <w:bCs/>
          <w:sz w:val="22"/>
          <w:szCs w:val="22"/>
        </w:rPr>
        <w:t>Hearing on Competences for Democratic Culture (CDC) and Higher Education</w:t>
      </w:r>
      <w:r w:rsidR="002411C9">
        <w:rPr>
          <w:rFonts w:ascii="Arial" w:hAnsi="Arial" w:cs="Arial"/>
          <w:bCs/>
          <w:sz w:val="22"/>
          <w:szCs w:val="22"/>
        </w:rPr>
        <w:t>"</w:t>
      </w:r>
      <w:r w:rsidR="00A601F2">
        <w:rPr>
          <w:rFonts w:ascii="Arial" w:hAnsi="Arial" w:cs="Arial"/>
          <w:bCs/>
          <w:sz w:val="22"/>
          <w:szCs w:val="22"/>
        </w:rPr>
        <w:t xml:space="preserve"> in </w:t>
      </w:r>
      <w:r w:rsidR="00A601F2" w:rsidRPr="00A601F2">
        <w:rPr>
          <w:rFonts w:ascii="Arial" w:hAnsi="Arial" w:cs="Arial"/>
          <w:bCs/>
          <w:sz w:val="22"/>
          <w:szCs w:val="22"/>
        </w:rPr>
        <w:t xml:space="preserve">October 2018 </w:t>
      </w:r>
      <w:r>
        <w:rPr>
          <w:rFonts w:ascii="Arial" w:hAnsi="Arial" w:cs="Arial"/>
          <w:bCs/>
          <w:sz w:val="22"/>
          <w:szCs w:val="22"/>
        </w:rPr>
        <w:t>could be</w:t>
      </w:r>
      <w:r w:rsidR="00A601F2">
        <w:rPr>
          <w:rFonts w:ascii="Arial" w:hAnsi="Arial" w:cs="Arial"/>
          <w:bCs/>
          <w:sz w:val="22"/>
          <w:szCs w:val="22"/>
        </w:rPr>
        <w:t xml:space="preserve"> c</w:t>
      </w:r>
      <w:r w:rsidR="002411C9">
        <w:rPr>
          <w:rFonts w:ascii="Arial" w:hAnsi="Arial" w:cs="Arial"/>
          <w:bCs/>
          <w:sz w:val="22"/>
          <w:szCs w:val="22"/>
        </w:rPr>
        <w:t>onsidered as one possible model.</w:t>
      </w:r>
      <w:r w:rsidR="00A601F2">
        <w:rPr>
          <w:rFonts w:ascii="Arial" w:hAnsi="Arial" w:cs="Arial"/>
          <w:bCs/>
          <w:sz w:val="22"/>
          <w:szCs w:val="22"/>
        </w:rPr>
        <w:t xml:space="preserve"> </w:t>
      </w:r>
      <w:r w:rsidR="002411C9">
        <w:rPr>
          <w:rFonts w:ascii="Arial" w:hAnsi="Arial" w:cs="Arial"/>
          <w:bCs/>
          <w:sz w:val="22"/>
          <w:szCs w:val="22"/>
        </w:rPr>
        <w:t>H</w:t>
      </w:r>
      <w:r>
        <w:rPr>
          <w:rFonts w:ascii="Arial" w:hAnsi="Arial" w:cs="Arial"/>
          <w:bCs/>
          <w:sz w:val="22"/>
          <w:szCs w:val="22"/>
        </w:rPr>
        <w:t xml:space="preserve">ence the programme </w:t>
      </w:r>
      <w:r w:rsidR="002411C9">
        <w:rPr>
          <w:rFonts w:ascii="Arial" w:hAnsi="Arial" w:cs="Arial"/>
          <w:bCs/>
          <w:sz w:val="22"/>
          <w:szCs w:val="22"/>
        </w:rPr>
        <w:t xml:space="preserve">and list of participants for </w:t>
      </w:r>
      <w:r>
        <w:rPr>
          <w:rFonts w:ascii="Arial" w:hAnsi="Arial" w:cs="Arial"/>
          <w:bCs/>
          <w:sz w:val="22"/>
          <w:szCs w:val="22"/>
        </w:rPr>
        <w:t>that</w:t>
      </w:r>
      <w:r w:rsidR="00A601F2">
        <w:rPr>
          <w:rFonts w:ascii="Arial" w:hAnsi="Arial" w:cs="Arial"/>
          <w:bCs/>
          <w:sz w:val="22"/>
          <w:szCs w:val="22"/>
        </w:rPr>
        <w:t xml:space="preserve"> event is attached as an appendix to this paper.</w:t>
      </w:r>
    </w:p>
    <w:p w:rsidR="00A601F2" w:rsidRPr="00A601F2" w:rsidRDefault="00A601F2" w:rsidP="00A601F2">
      <w:pPr>
        <w:pStyle w:val="Default"/>
        <w:rPr>
          <w:rFonts w:ascii="Arial" w:hAnsi="Arial" w:cs="Arial"/>
          <w:sz w:val="22"/>
          <w:szCs w:val="22"/>
        </w:rPr>
      </w:pPr>
    </w:p>
    <w:p w:rsidR="00E95D8D" w:rsidRDefault="00E95D8D" w:rsidP="002411C9">
      <w:pPr>
        <w:ind w:firstLine="720"/>
        <w:rPr>
          <w:rFonts w:ascii="Arial" w:hAnsi="Arial" w:cs="Arial"/>
          <w:b/>
          <w:lang w:val="en-US"/>
        </w:rPr>
      </w:pPr>
      <w:r>
        <w:rPr>
          <w:rFonts w:ascii="Arial" w:hAnsi="Arial" w:cs="Arial"/>
          <w:b/>
          <w:lang w:val="en-US"/>
        </w:rPr>
        <w:t>Identifying experts</w:t>
      </w:r>
    </w:p>
    <w:p w:rsidR="00E95D8D" w:rsidRDefault="00E95D8D" w:rsidP="00A601F2">
      <w:pPr>
        <w:rPr>
          <w:rFonts w:ascii="Arial" w:hAnsi="Arial" w:cs="Arial"/>
          <w:b/>
          <w:lang w:val="en-US"/>
        </w:rPr>
      </w:pPr>
      <w:r>
        <w:rPr>
          <w:rFonts w:ascii="Arial" w:hAnsi="Arial" w:cs="Arial"/>
          <w:lang w:val="en-US"/>
        </w:rPr>
        <w:t xml:space="preserve">The Task Force will have the responsibility to identify the experts that should be invited to the hearing(s). Each member of the Task Force </w:t>
      </w:r>
      <w:r w:rsidR="002411C9">
        <w:rPr>
          <w:rFonts w:ascii="Arial" w:hAnsi="Arial" w:cs="Arial"/>
          <w:lang w:val="en-US"/>
        </w:rPr>
        <w:t>is invited to</w:t>
      </w:r>
      <w:r>
        <w:rPr>
          <w:rFonts w:ascii="Arial" w:hAnsi="Arial" w:cs="Arial"/>
          <w:lang w:val="en-US"/>
        </w:rPr>
        <w:t xml:space="preserve"> consider </w:t>
      </w:r>
      <w:r w:rsidR="002411C9">
        <w:rPr>
          <w:rFonts w:ascii="Arial" w:hAnsi="Arial" w:cs="Arial"/>
          <w:lang w:val="en-US"/>
        </w:rPr>
        <w:t xml:space="preserve">potential experts </w:t>
      </w:r>
      <w:r>
        <w:rPr>
          <w:rFonts w:ascii="Arial" w:hAnsi="Arial" w:cs="Arial"/>
          <w:lang w:val="en-US"/>
        </w:rPr>
        <w:t>who could be of most help to the work.</w:t>
      </w:r>
    </w:p>
    <w:p w:rsidR="00E95D8D" w:rsidRDefault="00E95D8D" w:rsidP="00A601F2">
      <w:pPr>
        <w:rPr>
          <w:rFonts w:ascii="Arial" w:hAnsi="Arial" w:cs="Arial"/>
          <w:b/>
          <w:lang w:val="en-US"/>
        </w:rPr>
      </w:pPr>
    </w:p>
    <w:p w:rsidR="00A601F2" w:rsidRPr="0009747B" w:rsidRDefault="00A601F2" w:rsidP="002411C9">
      <w:pPr>
        <w:ind w:firstLine="720"/>
        <w:rPr>
          <w:rFonts w:ascii="Arial" w:hAnsi="Arial" w:cs="Arial"/>
          <w:b/>
          <w:lang w:val="en-US"/>
        </w:rPr>
      </w:pPr>
      <w:r w:rsidRPr="0009747B">
        <w:rPr>
          <w:rFonts w:ascii="Arial" w:hAnsi="Arial" w:cs="Arial"/>
          <w:b/>
          <w:lang w:val="en-US"/>
        </w:rPr>
        <w:t>Format of hearing</w:t>
      </w:r>
      <w:r w:rsidR="00BF6F90">
        <w:rPr>
          <w:rFonts w:ascii="Arial" w:hAnsi="Arial" w:cs="Arial"/>
          <w:b/>
          <w:lang w:val="en-US"/>
        </w:rPr>
        <w:t>(s)</w:t>
      </w:r>
    </w:p>
    <w:p w:rsidR="00A601F2" w:rsidRDefault="00A601F2" w:rsidP="00A601F2">
      <w:pPr>
        <w:rPr>
          <w:rFonts w:ascii="Arial" w:hAnsi="Arial" w:cs="Arial"/>
          <w:lang w:val="en-US"/>
        </w:rPr>
      </w:pPr>
      <w:r>
        <w:rPr>
          <w:rFonts w:ascii="Arial" w:hAnsi="Arial" w:cs="Arial"/>
          <w:lang w:val="en-US"/>
        </w:rPr>
        <w:t>The format of the hearing</w:t>
      </w:r>
      <w:r w:rsidR="00BF6F90">
        <w:rPr>
          <w:rFonts w:ascii="Arial" w:hAnsi="Arial" w:cs="Arial"/>
          <w:lang w:val="en-US"/>
        </w:rPr>
        <w:t>(s)</w:t>
      </w:r>
      <w:r>
        <w:rPr>
          <w:rFonts w:ascii="Arial" w:hAnsi="Arial" w:cs="Arial"/>
          <w:lang w:val="en-US"/>
        </w:rPr>
        <w:t xml:space="preserve"> </w:t>
      </w:r>
      <w:r w:rsidR="00BF6F90">
        <w:rPr>
          <w:rFonts w:ascii="Arial" w:hAnsi="Arial" w:cs="Arial"/>
          <w:lang w:val="en-US"/>
        </w:rPr>
        <w:t>sh</w:t>
      </w:r>
      <w:r>
        <w:rPr>
          <w:rFonts w:ascii="Arial" w:hAnsi="Arial" w:cs="Arial"/>
          <w:lang w:val="en-US"/>
        </w:rPr>
        <w:t xml:space="preserve">ould aim to provide maximum benefit to the work of the Task Force. </w:t>
      </w:r>
      <w:r w:rsidR="00BF6F90">
        <w:rPr>
          <w:rFonts w:ascii="Arial" w:hAnsi="Arial" w:cs="Arial"/>
          <w:lang w:val="en-US"/>
        </w:rPr>
        <w:t>In other words the format</w:t>
      </w:r>
      <w:r w:rsidR="00C84DE1">
        <w:rPr>
          <w:rFonts w:ascii="Arial" w:hAnsi="Arial" w:cs="Arial"/>
          <w:lang w:val="en-US"/>
        </w:rPr>
        <w:t xml:space="preserve"> should enable</w:t>
      </w:r>
      <w:r w:rsidR="00BF6F90">
        <w:rPr>
          <w:rFonts w:ascii="Arial" w:hAnsi="Arial" w:cs="Arial"/>
          <w:lang w:val="en-US"/>
        </w:rPr>
        <w:t xml:space="preserve"> members of the Task Force to consider as much relevant information as possible in </w:t>
      </w:r>
      <w:r w:rsidR="00E95D8D">
        <w:rPr>
          <w:rFonts w:ascii="Arial" w:hAnsi="Arial" w:cs="Arial"/>
          <w:lang w:val="en-US"/>
        </w:rPr>
        <w:t>an</w:t>
      </w:r>
      <w:r w:rsidR="00BF6F90">
        <w:rPr>
          <w:rFonts w:ascii="Arial" w:hAnsi="Arial" w:cs="Arial"/>
          <w:lang w:val="en-US"/>
        </w:rPr>
        <w:t xml:space="preserve"> effective way. The format</w:t>
      </w:r>
      <w:r>
        <w:rPr>
          <w:rFonts w:ascii="Arial" w:hAnsi="Arial" w:cs="Arial"/>
          <w:lang w:val="en-US"/>
        </w:rPr>
        <w:t xml:space="preserve"> would necessarily </w:t>
      </w:r>
      <w:r>
        <w:rPr>
          <w:rFonts w:ascii="Arial" w:hAnsi="Arial" w:cs="Arial"/>
          <w:lang w:val="en-US"/>
        </w:rPr>
        <w:lastRenderedPageBreak/>
        <w:t xml:space="preserve">depend on a number of factors – including the number of participants. </w:t>
      </w:r>
      <w:r w:rsidR="00C84DE1">
        <w:rPr>
          <w:rFonts w:ascii="Arial" w:hAnsi="Arial" w:cs="Arial"/>
          <w:lang w:val="en-US"/>
        </w:rPr>
        <w:t>Two d</w:t>
      </w:r>
      <w:r>
        <w:rPr>
          <w:rFonts w:ascii="Arial" w:hAnsi="Arial" w:cs="Arial"/>
          <w:lang w:val="en-US"/>
        </w:rPr>
        <w:t>ifferent possibilities</w:t>
      </w:r>
      <w:r w:rsidR="002411C9">
        <w:rPr>
          <w:rFonts w:ascii="Arial" w:hAnsi="Arial" w:cs="Arial"/>
          <w:lang w:val="en-US"/>
        </w:rPr>
        <w:t xml:space="preserve"> (suggested only as </w:t>
      </w:r>
      <w:proofErr w:type="gramStart"/>
      <w:r w:rsidR="002411C9">
        <w:rPr>
          <w:rFonts w:ascii="Arial" w:hAnsi="Arial" w:cs="Arial"/>
          <w:lang w:val="en-US"/>
        </w:rPr>
        <w:t>possibilities,</w:t>
      </w:r>
      <w:proofErr w:type="gramEnd"/>
      <w:r w:rsidR="002411C9">
        <w:rPr>
          <w:rFonts w:ascii="Arial" w:hAnsi="Arial" w:cs="Arial"/>
          <w:lang w:val="en-US"/>
        </w:rPr>
        <w:t xml:space="preserve"> and </w:t>
      </w:r>
      <w:r w:rsidR="00C84DE1">
        <w:rPr>
          <w:rFonts w:ascii="Arial" w:hAnsi="Arial" w:cs="Arial"/>
          <w:lang w:val="en-US"/>
        </w:rPr>
        <w:t>not</w:t>
      </w:r>
      <w:r w:rsidR="00E95D8D">
        <w:rPr>
          <w:rFonts w:ascii="Arial" w:hAnsi="Arial" w:cs="Arial"/>
          <w:lang w:val="en-US"/>
        </w:rPr>
        <w:t xml:space="preserve"> as</w:t>
      </w:r>
      <w:r w:rsidR="00C84DE1">
        <w:rPr>
          <w:rFonts w:ascii="Arial" w:hAnsi="Arial" w:cs="Arial"/>
          <w:lang w:val="en-US"/>
        </w:rPr>
        <w:t xml:space="preserve"> the only possibilities) would include:</w:t>
      </w:r>
    </w:p>
    <w:p w:rsidR="00A601F2" w:rsidRDefault="00A601F2" w:rsidP="00A601F2">
      <w:pPr>
        <w:rPr>
          <w:rFonts w:ascii="Arial" w:hAnsi="Arial" w:cs="Arial"/>
          <w:lang w:val="en-US"/>
        </w:rPr>
      </w:pPr>
      <w:r>
        <w:rPr>
          <w:rFonts w:ascii="Arial" w:hAnsi="Arial" w:cs="Arial"/>
          <w:lang w:val="en-US"/>
        </w:rPr>
        <w:t>1) A format based on mixed plenary and workshop sessions. This could en</w:t>
      </w:r>
      <w:r w:rsidR="00C84DE1">
        <w:rPr>
          <w:rFonts w:ascii="Arial" w:hAnsi="Arial" w:cs="Arial"/>
          <w:lang w:val="en-US"/>
        </w:rPr>
        <w:t>able</w:t>
      </w:r>
      <w:r>
        <w:rPr>
          <w:rFonts w:ascii="Arial" w:hAnsi="Arial" w:cs="Arial"/>
          <w:lang w:val="en-US"/>
        </w:rPr>
        <w:t xml:space="preserve"> different types of discussion and inquiry to be pursued. It would also have the advantage of (hopefully) bringing together participants to commonly agreed conclusions</w:t>
      </w:r>
      <w:r w:rsidR="00C84DE1">
        <w:rPr>
          <w:rFonts w:ascii="Arial" w:hAnsi="Arial" w:cs="Arial"/>
          <w:lang w:val="en-US"/>
        </w:rPr>
        <w:t xml:space="preserve"> in a final plenary session</w:t>
      </w:r>
      <w:r>
        <w:rPr>
          <w:rFonts w:ascii="Arial" w:hAnsi="Arial" w:cs="Arial"/>
          <w:lang w:val="en-US"/>
        </w:rPr>
        <w:t xml:space="preserve">. </w:t>
      </w:r>
    </w:p>
    <w:p w:rsidR="00A601F2" w:rsidRDefault="00C84DE1" w:rsidP="00A601F2">
      <w:pPr>
        <w:rPr>
          <w:rFonts w:ascii="Arial" w:hAnsi="Arial" w:cs="Arial"/>
          <w:lang w:val="en-US"/>
        </w:rPr>
      </w:pPr>
      <w:r>
        <w:rPr>
          <w:rFonts w:ascii="Arial" w:hAnsi="Arial" w:cs="Arial"/>
          <w:lang w:val="en-US"/>
        </w:rPr>
        <w:t xml:space="preserve">2) A format which distinguishes clearly </w:t>
      </w:r>
      <w:r w:rsidR="00A601F2">
        <w:rPr>
          <w:rFonts w:ascii="Arial" w:hAnsi="Arial" w:cs="Arial"/>
          <w:lang w:val="en-US"/>
        </w:rPr>
        <w:t xml:space="preserve">the roles of </w:t>
      </w:r>
      <w:r>
        <w:rPr>
          <w:rFonts w:ascii="Arial" w:hAnsi="Arial" w:cs="Arial"/>
          <w:lang w:val="en-US"/>
        </w:rPr>
        <w:t xml:space="preserve">Task Force members from those of invited experts, and is </w:t>
      </w:r>
      <w:proofErr w:type="spellStart"/>
      <w:r w:rsidR="00E95D8D">
        <w:rPr>
          <w:rFonts w:ascii="Arial" w:hAnsi="Arial" w:cs="Arial"/>
          <w:lang w:val="en-US"/>
        </w:rPr>
        <w:t>organis</w:t>
      </w:r>
      <w:r>
        <w:rPr>
          <w:rFonts w:ascii="Arial" w:hAnsi="Arial" w:cs="Arial"/>
          <w:lang w:val="en-US"/>
        </w:rPr>
        <w:t>ed</w:t>
      </w:r>
      <w:proofErr w:type="spellEnd"/>
      <w:r>
        <w:rPr>
          <w:rFonts w:ascii="Arial" w:hAnsi="Arial" w:cs="Arial"/>
          <w:lang w:val="en-US"/>
        </w:rPr>
        <w:t xml:space="preserve"> </w:t>
      </w:r>
      <w:r w:rsidR="002411C9">
        <w:rPr>
          <w:rFonts w:ascii="Arial" w:hAnsi="Arial" w:cs="Arial"/>
          <w:lang w:val="en-US"/>
        </w:rPr>
        <w:t>as a number of</w:t>
      </w:r>
      <w:r>
        <w:rPr>
          <w:rFonts w:ascii="Arial" w:hAnsi="Arial" w:cs="Arial"/>
          <w:lang w:val="en-US"/>
        </w:rPr>
        <w:t xml:space="preserve"> Question and Answer sessions. In </w:t>
      </w:r>
      <w:r w:rsidR="00E95D8D">
        <w:rPr>
          <w:rFonts w:ascii="Arial" w:hAnsi="Arial" w:cs="Arial"/>
          <w:lang w:val="en-US"/>
        </w:rPr>
        <w:t>each session</w:t>
      </w:r>
      <w:r>
        <w:rPr>
          <w:rFonts w:ascii="Arial" w:hAnsi="Arial" w:cs="Arial"/>
          <w:lang w:val="en-US"/>
        </w:rPr>
        <w:t>,</w:t>
      </w:r>
      <w:r w:rsidR="00E95D8D">
        <w:rPr>
          <w:rFonts w:ascii="Arial" w:hAnsi="Arial" w:cs="Arial"/>
          <w:lang w:val="en-US"/>
        </w:rPr>
        <w:t xml:space="preserve"> a panel of Task Force members w</w:t>
      </w:r>
      <w:r>
        <w:rPr>
          <w:rFonts w:ascii="Arial" w:hAnsi="Arial" w:cs="Arial"/>
          <w:lang w:val="en-US"/>
        </w:rPr>
        <w:t xml:space="preserve">ould ask questions of individual experts, and then consider their responses. </w:t>
      </w:r>
      <w:r w:rsidR="0059739C">
        <w:rPr>
          <w:rFonts w:ascii="Arial" w:hAnsi="Arial" w:cs="Arial"/>
          <w:lang w:val="en-US"/>
        </w:rPr>
        <w:t xml:space="preserve">Thus the role of the Task Force member would be to ask questions and consider the answers received. Meanwhile the role of the expert would be to provide answers to the questions posed. </w:t>
      </w:r>
      <w:r w:rsidR="00E95D8D">
        <w:rPr>
          <w:rFonts w:ascii="Arial" w:hAnsi="Arial" w:cs="Arial"/>
          <w:lang w:val="en-US"/>
        </w:rPr>
        <w:t xml:space="preserve">One potential advantage of this format is that it would give ample opportunity to explore in depth the proposals of experts. However, it </w:t>
      </w:r>
      <w:r>
        <w:rPr>
          <w:rFonts w:ascii="Arial" w:hAnsi="Arial" w:cs="Arial"/>
          <w:lang w:val="en-US"/>
        </w:rPr>
        <w:t xml:space="preserve">would perhaps </w:t>
      </w:r>
      <w:r w:rsidR="00E95D8D">
        <w:rPr>
          <w:rFonts w:ascii="Arial" w:hAnsi="Arial" w:cs="Arial"/>
          <w:lang w:val="en-US"/>
        </w:rPr>
        <w:t xml:space="preserve">only be </w:t>
      </w:r>
      <w:r>
        <w:rPr>
          <w:rFonts w:ascii="Arial" w:hAnsi="Arial" w:cs="Arial"/>
          <w:lang w:val="en-US"/>
        </w:rPr>
        <w:t xml:space="preserve">suitable if a small number of "experts" </w:t>
      </w:r>
      <w:r w:rsidR="0059739C">
        <w:rPr>
          <w:rFonts w:ascii="Arial" w:hAnsi="Arial" w:cs="Arial"/>
          <w:lang w:val="en-US"/>
        </w:rPr>
        <w:t>participates in</w:t>
      </w:r>
      <w:r>
        <w:rPr>
          <w:rFonts w:ascii="Arial" w:hAnsi="Arial" w:cs="Arial"/>
          <w:lang w:val="en-US"/>
        </w:rPr>
        <w:t xml:space="preserve"> a hearing. </w:t>
      </w:r>
    </w:p>
    <w:p w:rsidR="00C84DE1" w:rsidRPr="00C84DE1" w:rsidRDefault="00C84DE1" w:rsidP="002411C9">
      <w:pPr>
        <w:ind w:firstLine="720"/>
        <w:rPr>
          <w:rFonts w:ascii="Arial" w:hAnsi="Arial" w:cs="Arial"/>
          <w:b/>
          <w:lang w:val="en-US"/>
        </w:rPr>
      </w:pPr>
      <w:r w:rsidRPr="00C84DE1">
        <w:rPr>
          <w:rFonts w:ascii="Arial" w:hAnsi="Arial" w:cs="Arial"/>
          <w:b/>
          <w:lang w:val="en-US"/>
        </w:rPr>
        <w:t>Preparation of Questions</w:t>
      </w:r>
    </w:p>
    <w:p w:rsidR="00E95D8D" w:rsidRDefault="00C84DE1" w:rsidP="00A601F2">
      <w:pPr>
        <w:rPr>
          <w:rFonts w:ascii="Arial" w:hAnsi="Arial" w:cs="Arial"/>
          <w:lang w:val="en-US"/>
        </w:rPr>
      </w:pPr>
      <w:r>
        <w:rPr>
          <w:rFonts w:ascii="Arial" w:hAnsi="Arial" w:cs="Arial"/>
          <w:lang w:val="en-US"/>
        </w:rPr>
        <w:t xml:space="preserve">Whatever the format of a hearing, the Task Force members need to prepare carefully the questions that they would ask of the experts. </w:t>
      </w:r>
      <w:r w:rsidR="00E95D8D">
        <w:rPr>
          <w:rFonts w:ascii="Arial" w:hAnsi="Arial" w:cs="Arial"/>
          <w:lang w:val="en-US"/>
        </w:rPr>
        <w:t>The ultimate question</w:t>
      </w:r>
      <w:r>
        <w:rPr>
          <w:rFonts w:ascii="Arial" w:hAnsi="Arial" w:cs="Arial"/>
          <w:lang w:val="en-US"/>
        </w:rPr>
        <w:t xml:space="preserve"> </w:t>
      </w:r>
      <w:r w:rsidR="00E95D8D">
        <w:rPr>
          <w:rFonts w:ascii="Arial" w:hAnsi="Arial" w:cs="Arial"/>
          <w:lang w:val="en-US"/>
        </w:rPr>
        <w:t xml:space="preserve">for the hearing </w:t>
      </w:r>
      <w:r>
        <w:rPr>
          <w:rFonts w:ascii="Arial" w:hAnsi="Arial" w:cs="Arial"/>
          <w:lang w:val="en-US"/>
        </w:rPr>
        <w:t xml:space="preserve">would </w:t>
      </w:r>
      <w:r w:rsidR="00E95D8D">
        <w:rPr>
          <w:rFonts w:ascii="Arial" w:hAnsi="Arial" w:cs="Arial"/>
          <w:lang w:val="en-US"/>
        </w:rPr>
        <w:t>probably be:</w:t>
      </w:r>
    </w:p>
    <w:p w:rsidR="00C84DE1" w:rsidRDefault="00C84DE1" w:rsidP="00A601F2">
      <w:pPr>
        <w:rPr>
          <w:rFonts w:ascii="Arial" w:hAnsi="Arial" w:cs="Arial"/>
          <w:lang w:val="en-US"/>
        </w:rPr>
      </w:pPr>
      <w:r>
        <w:rPr>
          <w:rFonts w:ascii="Arial" w:hAnsi="Arial" w:cs="Arial"/>
          <w:lang w:val="en-US"/>
        </w:rPr>
        <w:t xml:space="preserve">What proposal would you like Ministers to adopt in 2020 to enable </w:t>
      </w:r>
      <w:r w:rsidR="00E95D8D">
        <w:rPr>
          <w:rFonts w:ascii="Arial" w:hAnsi="Arial" w:cs="Arial"/>
          <w:lang w:val="en-US"/>
        </w:rPr>
        <w:t xml:space="preserve">fundamental </w:t>
      </w:r>
      <w:r>
        <w:rPr>
          <w:rFonts w:ascii="Arial" w:hAnsi="Arial" w:cs="Arial"/>
          <w:lang w:val="en-US"/>
        </w:rPr>
        <w:t>values to be properly monitored in the future?</w:t>
      </w:r>
    </w:p>
    <w:p w:rsidR="00C84DE1" w:rsidRDefault="0059739C" w:rsidP="00A601F2">
      <w:pPr>
        <w:rPr>
          <w:rFonts w:ascii="Arial" w:hAnsi="Arial" w:cs="Arial"/>
          <w:lang w:val="en-US"/>
        </w:rPr>
      </w:pPr>
      <w:r>
        <w:rPr>
          <w:rFonts w:ascii="Arial" w:hAnsi="Arial" w:cs="Arial"/>
          <w:lang w:val="en-US"/>
        </w:rPr>
        <w:t xml:space="preserve">There will necessarily </w:t>
      </w:r>
      <w:bookmarkStart w:id="0" w:name="_GoBack"/>
      <w:bookmarkEnd w:id="0"/>
      <w:r w:rsidR="00E95D8D">
        <w:rPr>
          <w:rFonts w:ascii="Arial" w:hAnsi="Arial" w:cs="Arial"/>
          <w:lang w:val="en-US"/>
        </w:rPr>
        <w:t xml:space="preserve">be a great deal of other questions to address before this one can be answered… </w:t>
      </w:r>
    </w:p>
    <w:p w:rsidR="00B07FF9" w:rsidRDefault="00B07FF9" w:rsidP="00A601F2">
      <w:pPr>
        <w:rPr>
          <w:rFonts w:ascii="Arial" w:hAnsi="Arial" w:cs="Arial"/>
          <w:lang w:val="en-US"/>
        </w:rPr>
      </w:pPr>
    </w:p>
    <w:p w:rsidR="00B07FF9" w:rsidRDefault="00B07FF9" w:rsidP="00A601F2">
      <w:pPr>
        <w:rPr>
          <w:rFonts w:ascii="Arial" w:hAnsi="Arial" w:cs="Arial"/>
          <w:lang w:val="en-US"/>
        </w:rPr>
      </w:pPr>
    </w:p>
    <w:p w:rsidR="00B07FF9" w:rsidRDefault="00B07FF9" w:rsidP="00A601F2">
      <w:pPr>
        <w:rPr>
          <w:rFonts w:ascii="Arial" w:hAnsi="Arial" w:cs="Arial"/>
          <w:lang w:val="en-US"/>
        </w:rPr>
      </w:pPr>
      <w:r>
        <w:rPr>
          <w:rFonts w:ascii="Arial" w:hAnsi="Arial" w:cs="Arial"/>
          <w:lang w:val="en-US"/>
        </w:rPr>
        <w:t>Appendix:</w:t>
      </w:r>
    </w:p>
    <w:p w:rsidR="00B07FF9" w:rsidRPr="00B07FF9" w:rsidRDefault="00B07FF9" w:rsidP="00A601F2">
      <w:pPr>
        <w:rPr>
          <w:rFonts w:ascii="Arial" w:hAnsi="Arial" w:cs="Arial"/>
          <w:lang w:val="en-GB"/>
        </w:rPr>
      </w:pPr>
      <w:r w:rsidRPr="00B07FF9">
        <w:rPr>
          <w:rFonts w:ascii="Arial" w:hAnsi="Arial" w:cs="Arial"/>
          <w:bCs/>
          <w:lang w:val="en-GB"/>
        </w:rPr>
        <w:t>Hearing on Competences for Democratic Culture (CDC</w:t>
      </w:r>
      <w:proofErr w:type="gramStart"/>
      <w:r w:rsidRPr="00B07FF9">
        <w:rPr>
          <w:rFonts w:ascii="Arial" w:hAnsi="Arial" w:cs="Arial"/>
          <w:bCs/>
          <w:lang w:val="en-GB"/>
        </w:rPr>
        <w:t xml:space="preserve">) </w:t>
      </w:r>
      <w:r w:rsidRPr="00B07FF9">
        <w:rPr>
          <w:rFonts w:ascii="Arial" w:hAnsi="Arial" w:cs="Arial"/>
          <w:lang w:val="en-GB"/>
        </w:rPr>
        <w:t xml:space="preserve"> </w:t>
      </w:r>
      <w:r w:rsidRPr="00B07FF9">
        <w:rPr>
          <w:rFonts w:ascii="Arial" w:hAnsi="Arial" w:cs="Arial"/>
          <w:bCs/>
          <w:lang w:val="en-GB"/>
        </w:rPr>
        <w:t>and</w:t>
      </w:r>
      <w:proofErr w:type="gramEnd"/>
      <w:r w:rsidRPr="00B07FF9">
        <w:rPr>
          <w:rFonts w:ascii="Arial" w:hAnsi="Arial" w:cs="Arial"/>
          <w:bCs/>
          <w:lang w:val="en-GB"/>
        </w:rPr>
        <w:t xml:space="preserve"> Higher Education</w:t>
      </w:r>
      <w:r>
        <w:rPr>
          <w:rFonts w:ascii="Arial" w:hAnsi="Arial" w:cs="Arial"/>
          <w:bCs/>
          <w:lang w:val="en-GB"/>
        </w:rPr>
        <w:t>, Council of Europe programme and list of participants</w:t>
      </w:r>
    </w:p>
    <w:p w:rsidR="00B07FF9" w:rsidRDefault="00B07FF9">
      <w:pPr>
        <w:spacing w:after="200" w:line="276" w:lineRule="auto"/>
        <w:rPr>
          <w:rFonts w:ascii="Arial" w:hAnsi="Arial" w:cs="Arial"/>
          <w:lang w:val="en-US"/>
        </w:rPr>
      </w:pPr>
      <w:r>
        <w:rPr>
          <w:rFonts w:ascii="Arial" w:hAnsi="Arial" w:cs="Arial"/>
          <w:lang w:val="en-US"/>
        </w:rPr>
        <w:br w:type="page"/>
      </w:r>
    </w:p>
    <w:sectPr w:rsidR="00B07F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8E4AF0"/>
    <w:multiLevelType w:val="hybridMultilevel"/>
    <w:tmpl w:val="517A3C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D8F49B3"/>
    <w:multiLevelType w:val="hybridMultilevel"/>
    <w:tmpl w:val="B0BEDC6E"/>
    <w:lvl w:ilvl="0" w:tplc="0410000B">
      <w:start w:val="1"/>
      <w:numFmt w:val="bullet"/>
      <w:lvlText w:val=""/>
      <w:lvlJc w:val="left"/>
      <w:pPr>
        <w:ind w:left="720" w:hanging="360"/>
      </w:pPr>
      <w:rPr>
        <w:rFonts w:ascii="Wingdings" w:hAnsi="Wingdings"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601F2"/>
    <w:rsid w:val="0009747B"/>
    <w:rsid w:val="002411C9"/>
    <w:rsid w:val="0059739C"/>
    <w:rsid w:val="008D29E1"/>
    <w:rsid w:val="00986BC1"/>
    <w:rsid w:val="00A601F2"/>
    <w:rsid w:val="00B07FF9"/>
    <w:rsid w:val="00B52B24"/>
    <w:rsid w:val="00BF6F90"/>
    <w:rsid w:val="00C84DE1"/>
    <w:rsid w:val="00E95D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1F2"/>
    <w:pPr>
      <w:spacing w:after="160" w:line="259" w:lineRule="auto"/>
    </w:pPr>
    <w:rPr>
      <w:lang w:val="de-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601F2"/>
    <w:pPr>
      <w:autoSpaceDE w:val="0"/>
      <w:autoSpaceDN w:val="0"/>
      <w:adjustRightInd w:val="0"/>
      <w:spacing w:after="0" w:line="240" w:lineRule="auto"/>
    </w:pPr>
    <w:rPr>
      <w:rFonts w:ascii="Tahoma" w:hAnsi="Tahoma" w:cs="Tahom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1F2"/>
    <w:pPr>
      <w:spacing w:after="160" w:line="259" w:lineRule="auto"/>
    </w:pPr>
    <w:rPr>
      <w:lang w:val="de-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601F2"/>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133</TotalTime>
  <Pages>3</Pages>
  <Words>676</Words>
  <Characters>3859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4526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CROSIER David (EACEA)</dc:creator>
  <cp:lastModifiedBy>CROSIER David (EACEA)</cp:lastModifiedBy>
  <cp:revision>3</cp:revision>
  <dcterms:created xsi:type="dcterms:W3CDTF">2019-03-12T15:37:00Z</dcterms:created>
  <dcterms:modified xsi:type="dcterms:W3CDTF">2019-03-13T15:23:00Z</dcterms:modified>
</cp:coreProperties>
</file>